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76" w:lineRule="auto"/>
        <w:contextualSpacing w:val="0"/>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1">
      <w:pPr>
        <w:spacing w:after="200" w:line="276"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NEW BOARD ANNOUNCED FOR NCS TRUST AHEAD OF TRANSITION TO ROYAL CHARTER BODY</w:t>
      </w:r>
      <w:r w:rsidDel="00000000" w:rsidR="00000000" w:rsidRPr="00000000">
        <w:rPr>
          <w:rtl w:val="0"/>
        </w:rPr>
      </w:r>
    </w:p>
    <w:p w:rsidR="00000000" w:rsidDel="00000000" w:rsidP="00000000" w:rsidRDefault="00000000" w:rsidRPr="00000000" w14:paraId="00000002">
      <w:pPr>
        <w:numPr>
          <w:ilvl w:val="0"/>
          <w:numId w:val="3"/>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New Board will take up roles, alongside new Chair, Brett Wigdortz OBE, on 1 December 2018 </w:t>
      </w:r>
    </w:p>
    <w:p w:rsidR="00000000" w:rsidDel="00000000" w:rsidP="00000000" w:rsidRDefault="00000000" w:rsidRPr="00000000" w14:paraId="00000003">
      <w:pPr>
        <w:spacing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Following a competitive selection process by Brett Wigdortz OBE and the Department for Digital, Culture, Media and Sport (DCMS), the Privy Council has </w:t>
      </w:r>
      <w:hyperlink r:id="rId7">
        <w:r w:rsidDel="00000000" w:rsidR="00000000" w:rsidRPr="00000000">
          <w:rPr>
            <w:rFonts w:ascii="Century Gothic" w:cs="Century Gothic" w:eastAsia="Century Gothic" w:hAnsi="Century Gothic"/>
            <w:color w:val="1155cc"/>
            <w:u w:val="single"/>
            <w:rtl w:val="0"/>
          </w:rPr>
          <w:t xml:space="preserve">announced the new Board for NCS Trust</w:t>
        </w:r>
      </w:hyperlink>
      <w:hyperlink r:id="rId8">
        <w:r w:rsidDel="00000000" w:rsidR="00000000" w:rsidRPr="00000000">
          <w:rPr>
            <w:rFonts w:ascii="Century Gothic" w:cs="Century Gothic" w:eastAsia="Century Gothic" w:hAnsi="Century Gothic"/>
            <w:color w:val="1155cc"/>
            <w:u w:val="single"/>
            <w:rtl w:val="0"/>
          </w:rPr>
          <w:t xml:space="preserve">.</w:t>
        </w:r>
      </w:hyperlink>
      <w:r w:rsidDel="00000000" w:rsidR="00000000" w:rsidRPr="00000000">
        <w:rPr>
          <w:rFonts w:ascii="Century Gothic" w:cs="Century Gothic" w:eastAsia="Century Gothic" w:hAnsi="Century Gothic"/>
          <w:rtl w:val="0"/>
        </w:rPr>
        <w:t xml:space="preserve"> The new Board will work alongside new Chair, Brett Wigdortz to support the Trust as it transitions to a Royal Charter </w:t>
      </w:r>
      <w:r w:rsidDel="00000000" w:rsidR="00000000" w:rsidRPr="00000000">
        <w:rPr>
          <w:rFonts w:ascii="Century Gothic" w:cs="Century Gothic" w:eastAsia="Century Gothic" w:hAnsi="Century Gothic"/>
          <w:rtl w:val="0"/>
        </w:rPr>
        <w:t xml:space="preserve">b</w:t>
      </w:r>
      <w:r w:rsidDel="00000000" w:rsidR="00000000" w:rsidRPr="00000000">
        <w:rPr>
          <w:rFonts w:ascii="Century Gothic" w:cs="Century Gothic" w:eastAsia="Century Gothic" w:hAnsi="Century Gothic"/>
          <w:rtl w:val="0"/>
        </w:rPr>
        <w:t xml:space="preserve">ody and grows its offering for young people across the country. </w:t>
      </w:r>
    </w:p>
    <w:p w:rsidR="00000000" w:rsidDel="00000000" w:rsidP="00000000" w:rsidRDefault="00000000" w:rsidRPr="00000000" w14:paraId="00000004">
      <w:pPr>
        <w:spacing w:line="276"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5">
      <w:pPr>
        <w:spacing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(NCS) is the </w:t>
      </w:r>
      <w:r w:rsidDel="00000000" w:rsidR="00000000" w:rsidRPr="00000000">
        <w:rPr>
          <w:rFonts w:ascii="Century Gothic" w:cs="Century Gothic" w:eastAsia="Century Gothic" w:hAnsi="Century Gothic"/>
          <w:rtl w:val="0"/>
        </w:rPr>
        <w:t xml:space="preserve">country’s </w:t>
      </w:r>
      <w:r w:rsidDel="00000000" w:rsidR="00000000" w:rsidRPr="00000000">
        <w:rPr>
          <w:rFonts w:ascii="Century Gothic" w:cs="Century Gothic" w:eastAsia="Century Gothic" w:hAnsi="Century Gothic"/>
          <w:rtl w:val="0"/>
        </w:rPr>
        <w:t xml:space="preserve">fastest growing youth movement for over a century. The programme has brought together nearly half a million young people to create friendships across social divides, develop important skills for life and work, and buil</w:t>
      </w:r>
      <w:r w:rsidDel="00000000" w:rsidR="00000000" w:rsidRPr="00000000">
        <w:rPr>
          <w:rFonts w:ascii="Century Gothic" w:cs="Century Gothic" w:eastAsia="Century Gothic" w:hAnsi="Century Gothic"/>
          <w:rtl w:val="0"/>
        </w:rPr>
        <w:t xml:space="preserve">d</w:t>
      </w:r>
      <w:r w:rsidDel="00000000" w:rsidR="00000000" w:rsidRPr="00000000">
        <w:rPr>
          <w:rFonts w:ascii="Century Gothic" w:cs="Century Gothic" w:eastAsia="Century Gothic" w:hAnsi="Century Gothic"/>
          <w:rtl w:val="0"/>
        </w:rPr>
        <w:t xml:space="preserve"> stronger communities through the power of social action. </w:t>
      </w:r>
    </w:p>
    <w:p w:rsidR="00000000" w:rsidDel="00000000" w:rsidP="00000000" w:rsidRDefault="00000000" w:rsidRPr="00000000" w14:paraId="00000006">
      <w:pPr>
        <w:spacing w:line="276"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spacing w:after="200" w:line="276" w:lineRule="auto"/>
        <w:contextualSpacing w:val="0"/>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rtl w:val="0"/>
        </w:rPr>
        <w:t xml:space="preserve">NCS Trust, which oversees the national delivery of the programme, is becoming a Royal Charter body in recognition of the vital role it plays in supporting young people and helping to create a more cohesive, mobile and engaged society. The </w:t>
      </w:r>
      <w:r w:rsidDel="00000000" w:rsidR="00000000" w:rsidRPr="00000000">
        <w:rPr>
          <w:rFonts w:ascii="Century Gothic" w:cs="Century Gothic" w:eastAsia="Century Gothic" w:hAnsi="Century Gothic"/>
          <w:rtl w:val="0"/>
        </w:rPr>
        <w:t xml:space="preserve">transition</w:t>
      </w:r>
      <w:r w:rsidDel="00000000" w:rsidR="00000000" w:rsidRPr="00000000">
        <w:rPr>
          <w:rFonts w:ascii="Century Gothic" w:cs="Century Gothic" w:eastAsia="Century Gothic" w:hAnsi="Century Gothic"/>
          <w:rtl w:val="0"/>
        </w:rPr>
        <w:t xml:space="preserve"> will confirm its permanence to ensure the benefits of the programme are available for future generations, deepen the level of accountability NCS has for the funding it receives and  protect its independence and sovereignty. </w:t>
      </w:r>
      <w:r w:rsidDel="00000000" w:rsidR="00000000" w:rsidRPr="00000000">
        <w:rPr>
          <w:rtl w:val="0"/>
        </w:rPr>
      </w:r>
    </w:p>
    <w:p w:rsidR="00000000" w:rsidDel="00000000" w:rsidP="00000000" w:rsidRDefault="00000000" w:rsidRPr="00000000" w14:paraId="00000008">
      <w:pP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The Board members bring together a wide range of experience from across sectors and will oversee the delivery of NCS’s future objectives which include expanding its reach, delivering more impact and improving value for money.</w:t>
      </w:r>
    </w:p>
    <w:p w:rsidR="00000000" w:rsidDel="00000000" w:rsidP="00000000" w:rsidRDefault="00000000" w:rsidRPr="00000000" w14:paraId="00000009">
      <w:pP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In addition to Brett Wigdortz OBE and NCS CEO Michael Lynas, the 10 Board members are:</w:t>
      </w:r>
    </w:p>
    <w:p w:rsidR="00000000" w:rsidDel="00000000" w:rsidP="00000000" w:rsidRDefault="00000000" w:rsidRPr="00000000" w14:paraId="0000000A">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highlight w:val="white"/>
          <w:rtl w:val="0"/>
        </w:rPr>
        <w:t xml:space="preserve">Lord McNicol of West Kilbride,</w:t>
      </w:r>
      <w:r w:rsidDel="00000000" w:rsidR="00000000" w:rsidRPr="00000000">
        <w:rPr>
          <w:rFonts w:ascii="Century Gothic" w:cs="Century Gothic" w:eastAsia="Century Gothic" w:hAnsi="Century Gothic"/>
          <w:highlight w:val="white"/>
          <w:rtl w:val="0"/>
        </w:rPr>
        <w:t xml:space="preserve"> Former General Secretary to the Labour Party</w:t>
      </w:r>
      <w:r w:rsidDel="00000000" w:rsidR="00000000" w:rsidRPr="00000000">
        <w:rPr>
          <w:rtl w:val="0"/>
        </w:rPr>
      </w:r>
    </w:p>
    <w:p w:rsidR="00000000" w:rsidDel="00000000" w:rsidP="00000000" w:rsidRDefault="00000000" w:rsidRPr="00000000" w14:paraId="0000000B">
      <w:pPr>
        <w:numPr>
          <w:ilvl w:val="0"/>
          <w:numId w:val="2"/>
        </w:numPr>
        <w:spacing w:after="200" w:lineRule="auto"/>
        <w:ind w:left="720" w:hanging="360"/>
        <w:rPr>
          <w:rFonts w:ascii="Calibri" w:cs="Calibri" w:eastAsia="Calibri" w:hAnsi="Calibri"/>
          <w:i w:val="1"/>
          <w:highlight w:val="white"/>
        </w:rPr>
      </w:pPr>
      <w:r w:rsidDel="00000000" w:rsidR="00000000" w:rsidRPr="00000000">
        <w:rPr>
          <w:rFonts w:ascii="Century Gothic" w:cs="Century Gothic" w:eastAsia="Century Gothic" w:hAnsi="Century Gothic"/>
          <w:b w:val="1"/>
          <w:highlight w:val="white"/>
          <w:rtl w:val="0"/>
        </w:rPr>
        <w:t xml:space="preserve">Tristram Mayhew, </w:t>
      </w:r>
      <w:r w:rsidDel="00000000" w:rsidR="00000000" w:rsidRPr="00000000">
        <w:rPr>
          <w:rFonts w:ascii="Century Gothic" w:cs="Century Gothic" w:eastAsia="Century Gothic" w:hAnsi="Century Gothic"/>
          <w:highlight w:val="white"/>
          <w:rtl w:val="0"/>
        </w:rPr>
        <w:t xml:space="preserve">Founder, Chief Gorilla and Chairman of Go Ape </w:t>
      </w:r>
      <w:r w:rsidDel="00000000" w:rsidR="00000000" w:rsidRPr="00000000">
        <w:rPr>
          <w:rtl w:val="0"/>
        </w:rPr>
      </w:r>
    </w:p>
    <w:p w:rsidR="00000000" w:rsidDel="00000000" w:rsidP="00000000" w:rsidRDefault="00000000" w:rsidRPr="00000000" w14:paraId="0000000C">
      <w:pPr>
        <w:numPr>
          <w:ilvl w:val="0"/>
          <w:numId w:val="2"/>
        </w:numPr>
        <w:spacing w:after="200" w:lineRule="auto"/>
        <w:ind w:left="720" w:hanging="360"/>
        <w:rPr>
          <w:rFonts w:ascii="Calibri" w:cs="Calibri" w:eastAsia="Calibri" w:hAnsi="Calibri"/>
        </w:rPr>
      </w:pPr>
      <w:r w:rsidDel="00000000" w:rsidR="00000000" w:rsidRPr="00000000">
        <w:rPr>
          <w:rFonts w:ascii="Century Gothic" w:cs="Century Gothic" w:eastAsia="Century Gothic" w:hAnsi="Century Gothic"/>
          <w:b w:val="1"/>
          <w:rtl w:val="0"/>
        </w:rPr>
        <w:t xml:space="preserve">Ndidi Okezie, </w:t>
      </w:r>
      <w:r w:rsidDel="00000000" w:rsidR="00000000" w:rsidRPr="00000000">
        <w:rPr>
          <w:rFonts w:ascii="Century Gothic" w:cs="Century Gothic" w:eastAsia="Century Gothic" w:hAnsi="Century Gothic"/>
          <w:highlight w:val="white"/>
          <w:rtl w:val="0"/>
        </w:rPr>
        <w:t xml:space="preserve">Digital and Customer Voice Strategy, Pearson PLC</w:t>
      </w:r>
      <w:r w:rsidDel="00000000" w:rsidR="00000000" w:rsidRPr="00000000">
        <w:rPr>
          <w:rtl w:val="0"/>
        </w:rPr>
      </w:r>
    </w:p>
    <w:p w:rsidR="00000000" w:rsidDel="00000000" w:rsidP="00000000" w:rsidRDefault="00000000" w:rsidRPr="00000000" w14:paraId="0000000D">
      <w:pPr>
        <w:numPr>
          <w:ilvl w:val="0"/>
          <w:numId w:val="2"/>
        </w:numPr>
        <w:spacing w:after="200" w:lineRule="auto"/>
        <w:ind w:left="720" w:hanging="360"/>
        <w:rPr>
          <w:rFonts w:ascii="Calibri" w:cs="Calibri" w:eastAsia="Calibri" w:hAnsi="Calibri"/>
        </w:rPr>
      </w:pPr>
      <w:r w:rsidDel="00000000" w:rsidR="00000000" w:rsidRPr="00000000">
        <w:rPr>
          <w:rFonts w:ascii="Century Gothic" w:cs="Century Gothic" w:eastAsia="Century Gothic" w:hAnsi="Century Gothic"/>
          <w:b w:val="1"/>
          <w:rtl w:val="0"/>
        </w:rPr>
        <w:t xml:space="preserve">Dame Sally Coates, </w:t>
      </w:r>
      <w:r w:rsidDel="00000000" w:rsidR="00000000" w:rsidRPr="00000000">
        <w:rPr>
          <w:rFonts w:ascii="Century Gothic" w:cs="Century Gothic" w:eastAsia="Century Gothic" w:hAnsi="Century Gothic"/>
          <w:rtl w:val="0"/>
        </w:rPr>
        <w:t xml:space="preserve">NCS Trust Patron and Director of Academies United Learning</w:t>
      </w:r>
    </w:p>
    <w:p w:rsidR="00000000" w:rsidDel="00000000" w:rsidP="00000000" w:rsidRDefault="00000000" w:rsidRPr="00000000" w14:paraId="0000000E">
      <w:pPr>
        <w:numPr>
          <w:ilvl w:val="0"/>
          <w:numId w:val="2"/>
        </w:numPr>
        <w:spacing w:after="200" w:lineRule="auto"/>
        <w:ind w:left="720" w:hanging="360"/>
        <w:rPr>
          <w:rFonts w:ascii="Calibri" w:cs="Calibri" w:eastAsia="Calibri" w:hAnsi="Calibri"/>
        </w:rPr>
      </w:pPr>
      <w:r w:rsidDel="00000000" w:rsidR="00000000" w:rsidRPr="00000000">
        <w:rPr>
          <w:rFonts w:ascii="Century Gothic" w:cs="Century Gothic" w:eastAsia="Century Gothic" w:hAnsi="Century Gothic"/>
          <w:b w:val="1"/>
          <w:rtl w:val="0"/>
        </w:rPr>
        <w:t xml:space="preserve">D</w:t>
      </w:r>
      <w:r w:rsidDel="00000000" w:rsidR="00000000" w:rsidRPr="00000000">
        <w:rPr>
          <w:rFonts w:ascii="Century Gothic" w:cs="Century Gothic" w:eastAsia="Century Gothic" w:hAnsi="Century Gothic"/>
          <w:b w:val="1"/>
          <w:rtl w:val="0"/>
        </w:rPr>
        <w:t xml:space="preserve">ame Julia Cleverdon</w:t>
      </w:r>
      <w:r w:rsidDel="00000000" w:rsidR="00000000" w:rsidRPr="00000000">
        <w:rPr>
          <w:rFonts w:ascii="Century Gothic" w:cs="Century Gothic" w:eastAsia="Century Gothic" w:hAnsi="Century Gothic"/>
          <w:b w:val="1"/>
          <w:rtl w:val="0"/>
        </w:rPr>
        <w:t xml:space="preserve"> DCVO CBE</w:t>
      </w:r>
      <w:r w:rsidDel="00000000" w:rsidR="00000000" w:rsidRPr="00000000">
        <w:rPr>
          <w:rFonts w:ascii="Century Gothic" w:cs="Century Gothic" w:eastAsia="Century Gothic" w:hAnsi="Century Gothic"/>
          <w:b w:val="1"/>
          <w:rtl w:val="0"/>
        </w:rPr>
        <w:t xml:space="preserve">, </w:t>
      </w:r>
      <w:r w:rsidDel="00000000" w:rsidR="00000000" w:rsidRPr="00000000">
        <w:rPr>
          <w:rFonts w:ascii="Century Gothic" w:cs="Century Gothic" w:eastAsia="Century Gothic" w:hAnsi="Century Gothic"/>
          <w:highlight w:val="white"/>
          <w:rtl w:val="0"/>
        </w:rPr>
        <w:t xml:space="preserve">Co-founder and Trustee Step Up To Serve and #iwill campaign, Chair National Literacy Trust and Trustee Careers and Enterprise Company</w:t>
      </w:r>
      <w:r w:rsidDel="00000000" w:rsidR="00000000" w:rsidRPr="00000000">
        <w:rPr>
          <w:rtl w:val="0"/>
        </w:rPr>
      </w:r>
    </w:p>
    <w:p w:rsidR="00000000" w:rsidDel="00000000" w:rsidP="00000000" w:rsidRDefault="00000000" w:rsidRPr="00000000" w14:paraId="0000000F">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highlight w:val="white"/>
          <w:rtl w:val="0"/>
        </w:rPr>
        <w:t xml:space="preserve">Ashley Summerfield, </w:t>
      </w:r>
      <w:r w:rsidDel="00000000" w:rsidR="00000000" w:rsidRPr="00000000">
        <w:rPr>
          <w:rFonts w:ascii="Century Gothic" w:cs="Century Gothic" w:eastAsia="Century Gothic" w:hAnsi="Century Gothic"/>
          <w:highlight w:val="white"/>
          <w:rtl w:val="0"/>
        </w:rPr>
        <w:t xml:space="preserve">Global Leader, Board Consulting Practice, Egon Zehnder</w:t>
      </w:r>
      <w:r w:rsidDel="00000000" w:rsidR="00000000" w:rsidRPr="00000000">
        <w:rPr>
          <w:rtl w:val="0"/>
        </w:rPr>
      </w:r>
    </w:p>
    <w:p w:rsidR="00000000" w:rsidDel="00000000" w:rsidP="00000000" w:rsidRDefault="00000000" w:rsidRPr="00000000" w14:paraId="00000010">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highlight w:val="white"/>
          <w:rtl w:val="0"/>
        </w:rPr>
        <w:t xml:space="preserve">Paul Cleal, </w:t>
      </w:r>
      <w:r w:rsidDel="00000000" w:rsidR="00000000" w:rsidRPr="00000000">
        <w:rPr>
          <w:rFonts w:ascii="Century Gothic" w:cs="Century Gothic" w:eastAsia="Century Gothic" w:hAnsi="Century Gothic"/>
          <w:highlight w:val="white"/>
          <w:rtl w:val="0"/>
        </w:rPr>
        <w:t xml:space="preserve">Non-Executive Director and advisor to organisations including Vice-Chair at Kingston University</w:t>
      </w:r>
      <w:r w:rsidDel="00000000" w:rsidR="00000000" w:rsidRPr="00000000">
        <w:rPr>
          <w:rtl w:val="0"/>
        </w:rPr>
      </w:r>
    </w:p>
    <w:p w:rsidR="00000000" w:rsidDel="00000000" w:rsidP="00000000" w:rsidRDefault="00000000" w:rsidRPr="00000000" w14:paraId="00000011">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rtl w:val="0"/>
        </w:rPr>
        <w:t xml:space="preserve">John Maltby,</w:t>
      </w:r>
      <w:r w:rsidDel="00000000" w:rsidR="00000000" w:rsidRPr="00000000">
        <w:rPr>
          <w:rFonts w:ascii="Century Gothic" w:cs="Century Gothic" w:eastAsia="Century Gothic" w:hAnsi="Century Gothic"/>
          <w:rtl w:val="0"/>
        </w:rPr>
        <w:t xml:space="preserve"> NCS Trust Non-Executive Director and Chairman of Good Energy Group PLC </w:t>
      </w:r>
    </w:p>
    <w:p w:rsidR="00000000" w:rsidDel="00000000" w:rsidP="00000000" w:rsidRDefault="00000000" w:rsidRPr="00000000" w14:paraId="00000012">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highlight w:val="white"/>
          <w:rtl w:val="0"/>
        </w:rPr>
        <w:t xml:space="preserve">Ian Livingstone CBE,</w:t>
      </w:r>
      <w:r w:rsidDel="00000000" w:rsidR="00000000" w:rsidRPr="00000000">
        <w:rPr>
          <w:rFonts w:ascii="Century Gothic" w:cs="Century Gothic" w:eastAsia="Century Gothic" w:hAnsi="Century Gothic"/>
          <w:highlight w:val="white"/>
          <w:rtl w:val="0"/>
        </w:rPr>
        <w:t xml:space="preserve"> Co-founder of Games Workshop and </w:t>
      </w:r>
      <w:r w:rsidDel="00000000" w:rsidR="00000000" w:rsidRPr="00000000">
        <w:rPr>
          <w:rFonts w:ascii="Century Gothic" w:cs="Century Gothic" w:eastAsia="Century Gothic" w:hAnsi="Century Gothic"/>
          <w:highlight w:val="white"/>
          <w:rtl w:val="0"/>
        </w:rPr>
        <w:t xml:space="preserve">Non-Executive Director of Sumo Group PLC</w:t>
      </w:r>
      <w:r w:rsidDel="00000000" w:rsidR="00000000" w:rsidRPr="00000000">
        <w:rPr>
          <w:rtl w:val="0"/>
        </w:rPr>
      </w:r>
    </w:p>
    <w:p w:rsidR="00000000" w:rsidDel="00000000" w:rsidP="00000000" w:rsidRDefault="00000000" w:rsidRPr="00000000" w14:paraId="00000013">
      <w:pPr>
        <w:numPr>
          <w:ilvl w:val="0"/>
          <w:numId w:val="2"/>
        </w:numPr>
        <w:spacing w:after="200" w:lineRule="auto"/>
        <w:ind w:left="720" w:hanging="360"/>
        <w:rPr>
          <w:rFonts w:ascii="Calibri" w:cs="Calibri" w:eastAsia="Calibri" w:hAnsi="Calibri"/>
          <w:highlight w:val="white"/>
        </w:rPr>
      </w:pPr>
      <w:r w:rsidDel="00000000" w:rsidR="00000000" w:rsidRPr="00000000">
        <w:rPr>
          <w:rFonts w:ascii="Century Gothic" w:cs="Century Gothic" w:eastAsia="Century Gothic" w:hAnsi="Century Gothic"/>
          <w:b w:val="1"/>
          <w:highlight w:val="white"/>
          <w:rtl w:val="0"/>
        </w:rPr>
        <w:t xml:space="preserve">Flick Drummond,</w:t>
      </w:r>
      <w:r w:rsidDel="00000000" w:rsidR="00000000" w:rsidRPr="00000000">
        <w:rPr>
          <w:rFonts w:ascii="Century Gothic" w:cs="Century Gothic" w:eastAsia="Century Gothic" w:hAnsi="Century Gothic"/>
          <w:highlight w:val="white"/>
          <w:rtl w:val="0"/>
        </w:rPr>
        <w:t xml:space="preserve"> Former Member of Parliament for the Portsmouth South constituency</w:t>
      </w:r>
    </w:p>
    <w:p w:rsidR="00000000" w:rsidDel="00000000" w:rsidP="00000000" w:rsidRDefault="00000000" w:rsidRPr="00000000" w14:paraId="00000014">
      <w:pPr>
        <w:spacing w:after="20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highlight w:val="white"/>
          <w:rtl w:val="0"/>
        </w:rPr>
        <w:t xml:space="preserve">Brett Wigdortz OBE, Founder of Teach First and CEO of tiney.co, was announced as the new Chair of NCS Trust in July 2018. He will take up the role, alongside the new Board, when </w:t>
      </w:r>
      <w:r w:rsidDel="00000000" w:rsidR="00000000" w:rsidRPr="00000000">
        <w:rPr>
          <w:rFonts w:ascii="Century Gothic" w:cs="Century Gothic" w:eastAsia="Century Gothic" w:hAnsi="Century Gothic"/>
          <w:rtl w:val="0"/>
        </w:rPr>
        <w:t xml:space="preserve">NCS Trust becomes a Royal Charter body on 1 December 2018. </w:t>
      </w:r>
      <w:r w:rsidDel="00000000" w:rsidR="00000000" w:rsidRPr="00000000">
        <w:rPr>
          <w:rtl w:val="0"/>
        </w:rPr>
      </w:r>
    </w:p>
    <w:p w:rsidR="00000000" w:rsidDel="00000000" w:rsidP="00000000" w:rsidRDefault="00000000" w:rsidRPr="00000000" w14:paraId="00000015">
      <w:pPr>
        <w:spacing w:after="200" w:line="276"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Brett Wigdortz, OBE, Chair of NCS Trust, said:</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i w:val="1"/>
          <w:rtl w:val="0"/>
        </w:rPr>
        <w:t xml:space="preserve">“It is a hugely exciting time in NCS’s history, and we are privileged to have a new Board that combines such a strong mix of skills and experiences to help guide us. All members of the new Board have a passion for supporting young people, and their expertise and talents will help us ensure that NCS is a rite of passage for as many young people as possible. We want to further embed NCS as a national institution and becoming a Royal Charter body is a crucial step on this journey.”</w:t>
      </w:r>
    </w:p>
    <w:p w:rsidR="00000000" w:rsidDel="00000000" w:rsidP="00000000" w:rsidRDefault="00000000" w:rsidRPr="00000000" w14:paraId="00000016">
      <w:pP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As part of NCS’s commitment to reach even more young people and deliver greater value, the organisation recently announced an ambitious recommissioning exercise to select partners to deliver the programme. The aim is to bring NCS closer to local communities and frontline organisations. As part of this, NCS will roll out a new direct model of delivery from </w:t>
      </w:r>
      <w:r w:rsidDel="00000000" w:rsidR="00000000" w:rsidRPr="00000000">
        <w:rPr>
          <w:rFonts w:ascii="Century Gothic" w:cs="Century Gothic" w:eastAsia="Century Gothic" w:hAnsi="Century Gothic"/>
          <w:rtl w:val="0"/>
        </w:rPr>
        <w:t xml:space="preserve">2020 in three regions across the country. </w:t>
      </w:r>
      <w:r w:rsidDel="00000000" w:rsidR="00000000" w:rsidRPr="00000000">
        <w:rPr>
          <w:rtl w:val="0"/>
        </w:rPr>
      </w:r>
    </w:p>
    <w:p w:rsidR="00000000" w:rsidDel="00000000" w:rsidP="00000000" w:rsidRDefault="00000000" w:rsidRPr="00000000" w14:paraId="00000017">
      <w:pPr>
        <w:spacing w:after="200" w:line="276" w:lineRule="auto"/>
        <w:contextualSpacing w:val="0"/>
        <w:rPr>
          <w:rFonts w:ascii="Century Gothic" w:cs="Century Gothic" w:eastAsia="Century Gothic" w:hAnsi="Century Gothic"/>
          <w:i w:val="1"/>
        </w:rPr>
      </w:pPr>
      <w:r w:rsidDel="00000000" w:rsidR="00000000" w:rsidRPr="00000000">
        <w:rPr>
          <w:rFonts w:ascii="Century Gothic" w:cs="Century Gothic" w:eastAsia="Century Gothic" w:hAnsi="Century Gothic"/>
          <w:b w:val="1"/>
          <w:rtl w:val="0"/>
        </w:rPr>
        <w:t xml:space="preserve">Michael Lynas, CEO of NCS Trust, said:</w:t>
      </w:r>
      <w:r w:rsidDel="00000000" w:rsidR="00000000" w:rsidRPr="00000000">
        <w:rPr>
          <w:rFonts w:ascii="Century Gothic" w:cs="Century Gothic" w:eastAsia="Century Gothic" w:hAnsi="Century Gothic"/>
          <w:i w:val="1"/>
          <w:rtl w:val="0"/>
        </w:rPr>
        <w:t xml:space="preserve"> “NCS has achieved so much already, helping inspire and empower almost 500,000 young people. I am immensely grateful to the outgoing Board for their fantastic contribution. I look forward to working with the appointees to inspire future generations of young people to become more active and responsible citizens.”</w:t>
      </w:r>
      <w:r w:rsidDel="00000000" w:rsidR="00000000" w:rsidRPr="00000000">
        <w:rPr>
          <w:rtl w:val="0"/>
        </w:rPr>
      </w:r>
    </w:p>
    <w:p w:rsidR="00000000" w:rsidDel="00000000" w:rsidP="00000000" w:rsidRDefault="00000000" w:rsidRPr="00000000" w14:paraId="00000018">
      <w:pPr>
        <w:spacing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Last year the National Citizen Service Act 2017 came into place with cross-party backing, making provisions for NCS Trust to move from a Community Interest Company (CIC) to a Royal Charter body. </w:t>
      </w:r>
    </w:p>
    <w:p w:rsidR="00000000" w:rsidDel="00000000" w:rsidP="00000000" w:rsidRDefault="00000000" w:rsidRPr="00000000" w14:paraId="00000019">
      <w:pPr>
        <w:spacing w:line="276"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A">
      <w:pPr>
        <w:spacing w:after="200" w:line="276" w:lineRule="auto"/>
        <w:contextualSpacing w:val="0"/>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Independent evaluations have consistently demonstrated the significant impacts that NCS delivers to both participants and society. Those who take part feel more confident in their future life chances and opportunities, agreeing that they have the skills and experience needed to get a job.</w:t>
      </w:r>
      <w:r w:rsidDel="00000000" w:rsidR="00000000" w:rsidRPr="00000000">
        <w:rPr>
          <w:rFonts w:ascii="Century Gothic" w:cs="Century Gothic" w:eastAsia="Century Gothic" w:hAnsi="Century Gothic"/>
          <w:vertAlign w:val="superscript"/>
        </w:rPr>
        <w:footnoteReference w:customMarkFollows="0" w:id="0"/>
      </w:r>
      <w:r w:rsidDel="00000000" w:rsidR="00000000" w:rsidRPr="00000000">
        <w:rPr>
          <w:rFonts w:ascii="Century Gothic" w:cs="Century Gothic" w:eastAsia="Century Gothic" w:hAnsi="Century Gothic"/>
          <w:rtl w:val="0"/>
        </w:rPr>
        <w:t xml:space="preserve"> For the most disadvantaged young people, NCS has been shown to increase university admission by nearly 50 percent.</w:t>
      </w:r>
      <w:r w:rsidDel="00000000" w:rsidR="00000000" w:rsidRPr="00000000">
        <w:rPr>
          <w:rFonts w:ascii="Century Gothic" w:cs="Century Gothic" w:eastAsia="Century Gothic" w:hAnsi="Century Gothic"/>
          <w:vertAlign w:val="superscript"/>
        </w:rPr>
        <w:footnoteReference w:customMarkFollows="0" w:id="1"/>
      </w:r>
      <w:r w:rsidDel="00000000" w:rsidR="00000000" w:rsidRPr="00000000">
        <w:rPr>
          <w:rFonts w:ascii="Century Gothic" w:cs="Century Gothic" w:eastAsia="Century Gothic" w:hAnsi="Century Gothic"/>
          <w:rtl w:val="0"/>
        </w:rPr>
        <w:t xml:space="preserve"> A separate recent academic analysis found that NCS can be particularly effective for building social integration among young people and communities where social integration is weakest.</w:t>
      </w:r>
      <w:r w:rsidDel="00000000" w:rsidR="00000000" w:rsidRPr="00000000">
        <w:rPr>
          <w:rFonts w:ascii="Century Gothic" w:cs="Century Gothic" w:eastAsia="Century Gothic" w:hAnsi="Century Gothic"/>
          <w:vertAlign w:val="superscript"/>
        </w:rPr>
        <w:footnoteReference w:customMarkFollows="0" w:id="2"/>
      </w: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1B">
      <w:pPr>
        <w:spacing w:after="200" w:line="276" w:lineRule="auto"/>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 END -</w:t>
      </w:r>
    </w:p>
    <w:p w:rsidR="00000000" w:rsidDel="00000000" w:rsidP="00000000" w:rsidRDefault="00000000" w:rsidRPr="00000000" w14:paraId="0000001C">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Contact</w:t>
      </w:r>
    </w:p>
    <w:p w:rsidR="00000000" w:rsidDel="00000000" w:rsidP="00000000" w:rsidRDefault="00000000" w:rsidRPr="00000000" w14:paraId="0000001D">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further information please contact:</w:t>
      </w:r>
    </w:p>
    <w:p w:rsidR="00000000" w:rsidDel="00000000" w:rsidP="00000000" w:rsidRDefault="00000000" w:rsidRPr="00000000" w14:paraId="0000001E">
      <w:pPr>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Media Team</w:t>
      </w:r>
    </w:p>
    <w:p w:rsidR="00000000" w:rsidDel="00000000" w:rsidP="00000000" w:rsidRDefault="00000000" w:rsidRPr="00000000" w14:paraId="0000001F">
      <w:pPr>
        <w:contextualSpacing w:val="0"/>
        <w:rPr>
          <w:rFonts w:ascii="Century Gothic" w:cs="Century Gothic" w:eastAsia="Century Gothic" w:hAnsi="Century Gothic"/>
          <w:color w:val="1155cc"/>
        </w:rPr>
      </w:pPr>
      <w:hyperlink r:id="rId9">
        <w:r w:rsidDel="00000000" w:rsidR="00000000" w:rsidRPr="00000000">
          <w:rPr>
            <w:rFonts w:ascii="Century Gothic" w:cs="Century Gothic" w:eastAsia="Century Gothic" w:hAnsi="Century Gothic"/>
            <w:color w:val="1155cc"/>
            <w:u w:val="single"/>
            <w:rtl w:val="0"/>
          </w:rPr>
          <w:t xml:space="preserve">media@ncstrust.co.uk</w:t>
        </w:r>
      </w:hyperlink>
      <w:r w:rsidDel="00000000" w:rsidR="00000000" w:rsidRPr="00000000">
        <w:rPr>
          <w:rtl w:val="0"/>
        </w:rPr>
      </w:r>
    </w:p>
    <w:p w:rsidR="00000000" w:rsidDel="00000000" w:rsidP="00000000" w:rsidRDefault="00000000" w:rsidRPr="00000000" w14:paraId="00000020">
      <w:pPr>
        <w:contextualSpacing w:val="0"/>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21">
      <w:pPr>
        <w:contextualSpacing w:val="0"/>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w:t>
      </w:r>
    </w:p>
    <w:p w:rsidR="00000000" w:rsidDel="00000000" w:rsidP="00000000" w:rsidRDefault="00000000" w:rsidRPr="00000000" w14:paraId="00000022">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a government backed programme established in 2011 to help build a more cohesive, mobile and engaged society. By bringing together young people from different backgrounds for a unique shared experience, NCS helps them to become better individuals, and in turn better citizens. </w:t>
      </w:r>
    </w:p>
    <w:p w:rsidR="00000000" w:rsidDel="00000000" w:rsidP="00000000" w:rsidRDefault="00000000" w:rsidRPr="00000000" w14:paraId="00000023">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4">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NCS is open to 16 and 17 year-olds across England and Northern Ireland. The two to four week programme, which takes place in school holidays, includes outdoor team-building exercises, a residential for participants to learn ‘life skills’, a community-based social action project and an end of programme celebration event. </w:t>
      </w:r>
    </w:p>
    <w:p w:rsidR="00000000" w:rsidDel="00000000" w:rsidP="00000000" w:rsidRDefault="00000000" w:rsidRPr="00000000" w14:paraId="00000025">
      <w:pPr>
        <w:spacing w:line="240"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6">
      <w:pPr>
        <w:spacing w:line="240"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date: </w:t>
      </w:r>
    </w:p>
    <w:p w:rsidR="00000000" w:rsidDel="00000000" w:rsidP="00000000" w:rsidRDefault="00000000" w:rsidRPr="00000000" w14:paraId="00000027">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Almost 500,000 young people have taken part</w:t>
      </w:r>
    </w:p>
    <w:p w:rsidR="00000000" w:rsidDel="00000000" w:rsidP="00000000" w:rsidRDefault="00000000" w:rsidRPr="00000000" w14:paraId="00000028">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Twelve million hours of community action have been completed</w:t>
      </w:r>
    </w:p>
    <w:p w:rsidR="00000000" w:rsidDel="00000000" w:rsidP="00000000" w:rsidRDefault="00000000" w:rsidRPr="00000000" w14:paraId="00000029">
      <w:pPr>
        <w:numPr>
          <w:ilvl w:val="0"/>
          <w:numId w:val="1"/>
        </w:numPr>
        <w:spacing w:after="200" w:line="276" w:lineRule="auto"/>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For every £1 spent, NCS’ 2016 summer programme delivered between £1.15 and £2.42 of benefits back to society</w:t>
      </w:r>
    </w:p>
    <w:p w:rsidR="00000000" w:rsidDel="00000000" w:rsidP="00000000" w:rsidRDefault="00000000" w:rsidRPr="00000000" w14:paraId="0000002A">
      <w:pPr>
        <w:spacing w:line="276" w:lineRule="auto"/>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It costs participants just £50 or less to take part in NCS and bursaries are available on a case by case basis. Support is provided for young people with additional needs.</w:t>
      </w:r>
    </w:p>
    <w:p w:rsidR="00000000" w:rsidDel="00000000" w:rsidP="00000000" w:rsidRDefault="00000000" w:rsidRPr="00000000" w14:paraId="0000002B">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C">
      <w:pPr>
        <w:shd w:fill="ffffff" w:val="clear"/>
        <w:spacing w:after="200" w:line="276"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To find out more visit </w:t>
      </w:r>
      <w:hyperlink r:id="rId10">
        <w:r w:rsidDel="00000000" w:rsidR="00000000" w:rsidRPr="00000000">
          <w:rPr>
            <w:rFonts w:ascii="Century Gothic" w:cs="Century Gothic" w:eastAsia="Century Gothic" w:hAnsi="Century Gothic"/>
            <w:u w:val="single"/>
            <w:rtl w:val="0"/>
          </w:rPr>
          <w:t xml:space="preserve">NCSyes.co.uk</w:t>
        </w:r>
      </w:hyperlink>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2D">
      <w:pPr>
        <w:spacing w:line="276" w:lineRule="auto"/>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2E">
      <w:pPr>
        <w:spacing w:line="276" w:lineRule="auto"/>
        <w:contextualSpacing w:val="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About NCS Trust</w:t>
      </w:r>
    </w:p>
    <w:p w:rsidR="00000000" w:rsidDel="00000000" w:rsidP="00000000" w:rsidRDefault="00000000" w:rsidRPr="00000000" w14:paraId="0000002F">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a not-for-profit organisation incorporated by Royal Charter and established to shape, support, champion and lead a thriving National Citizen Service.</w:t>
      </w:r>
    </w:p>
    <w:p w:rsidR="00000000" w:rsidDel="00000000" w:rsidP="00000000" w:rsidRDefault="00000000" w:rsidRPr="00000000" w14:paraId="00000030">
      <w:pPr>
        <w:spacing w:line="288" w:lineRule="auto"/>
        <w:contextualSpacing w:val="0"/>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31">
      <w:pPr>
        <w:spacing w:line="288" w:lineRule="auto"/>
        <w:contextualSpacing w:val="0"/>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National Citizen Service Trust is registered in England and Wales with Royal Charter Body number RC000894. Our registered office is at The Pembroke Building, Kensington Village, Avonmore Road, London, W14 8DG.</w:t>
      </w:r>
    </w:p>
    <w:p w:rsidR="00000000" w:rsidDel="00000000" w:rsidP="00000000" w:rsidRDefault="00000000" w:rsidRPr="00000000" w14:paraId="00000032">
      <w:pPr>
        <w:contextualSpacing w:val="0"/>
        <w:rPr>
          <w:rFonts w:ascii="Century Gothic" w:cs="Century Gothic" w:eastAsia="Century Gothic" w:hAnsi="Century Gothic"/>
          <w:color w:val="1155cc"/>
        </w:rPr>
      </w:pPr>
      <w:r w:rsidDel="00000000" w:rsidR="00000000" w:rsidRPr="00000000">
        <w:rPr>
          <w:rtl w:val="0"/>
        </w:rPr>
      </w:r>
    </w:p>
    <w:sectPr>
      <w:headerReference r:id="rId11"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3">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http://www.ncsyes.co.uk/sites/default/files/NCS 2016 EvaluationReport_FINAL.pdf</w:t>
      </w:r>
    </w:p>
  </w:footnote>
  <w:footnote w:id="1">
    <w:p w:rsidR="00000000" w:rsidDel="00000000" w:rsidP="00000000" w:rsidRDefault="00000000" w:rsidRPr="00000000" w14:paraId="00000034">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https://www.ncsyes.co.uk/sites/default/files/NCS%20Wellbeing%20and%20Human%20Capital%20Valuation%20-%20Jump.pdf</w:t>
      </w:r>
    </w:p>
  </w:footnote>
  <w:footnote w:id="2">
    <w:p w:rsidR="00000000" w:rsidDel="00000000" w:rsidP="00000000" w:rsidRDefault="00000000" w:rsidRPr="00000000" w14:paraId="00000035">
      <w:pPr>
        <w:spacing w:line="240" w:lineRule="auto"/>
        <w:contextualSpacing w:val="0"/>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http://csi.nuff.ox.ac.uk/wp-content/uploads/2018/03/JLaurence-Meeting-Mixing-Mending-v2.pdf</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2481263</wp:posOffset>
          </wp:positionH>
          <wp:positionV relativeFrom="paragraph">
            <wp:posOffset>200025</wp:posOffset>
          </wp:positionV>
          <wp:extent cx="771525" cy="771525"/>
          <wp:effectExtent b="0" l="0" r="0" t="0"/>
          <wp:wrapSquare wrapText="bothSides" distB="0" distT="0" distL="114300" distR="114300"/>
          <wp:docPr descr="http://www.ncsyes.co.uk/sites/all/themes/ncs/logo.png" id="1" name="image1.png"/>
          <a:graphic>
            <a:graphicData uri="http://schemas.openxmlformats.org/drawingml/2006/picture">
              <pic:pic>
                <pic:nvPicPr>
                  <pic:cNvPr descr="http://www.ncsyes.co.uk/sites/all/themes/ncs/logo.png" id="0" name="image1.png"/>
                  <pic:cNvPicPr preferRelativeResize="0"/>
                </pic:nvPicPr>
                <pic:blipFill>
                  <a:blip r:embed="rId1"/>
                  <a:srcRect b="0" l="0" r="0" t="0"/>
                  <a:stretch>
                    <a:fillRect/>
                  </a:stretch>
                </pic:blipFill>
                <pic:spPr>
                  <a:xfrm>
                    <a:off x="0" y="0"/>
                    <a:ext cx="771525" cy="771525"/>
                  </a:xfrm>
                  <a:prstGeom prst="rect"/>
                  <a:ln/>
                </pic:spPr>
              </pic:pic>
            </a:graphicData>
          </a:graphic>
        </wp:anchor>
      </w:drawing>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header" Target="header1.xml"/><Relationship Id="rId10" Type="http://schemas.openxmlformats.org/officeDocument/2006/relationships/hyperlink" Target="http://ncsyes.co.uk/" TargetMode="External"/><Relationship Id="rId9" Type="http://schemas.openxmlformats.org/officeDocument/2006/relationships/hyperlink" Target="mailto:media@ncstrust.co.u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gov.uk/government/news/board-members-appointed-to-the-national-citizen-service-trust?utm_source=6d0419a2-52b1-4b75-b910-9a7cc500ab39&amp;utm_medium=email&amp;utm_campaign=govuk-notifications&amp;utm_content=immediate" TargetMode="External"/><Relationship Id="rId8" Type="http://schemas.openxmlformats.org/officeDocument/2006/relationships/hyperlink" Target="https://www.gov.uk/government/news/board-members-appointed-to-the-national-citizen-service-trust?utm_source=6d0419a2-52b1-4b75-b910-9a7cc500ab39&amp;utm_medium=email&amp;utm_campaign=govuk-notifications&amp;utm_content=immediat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